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80"/>
        <w:rPr>
          <w:rFonts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附件3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广东中烟工业有限责任公司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2026年度招聘人员考察表</w:t>
      </w: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应聘单位：                                方向：                                    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ascii="Calibri" w:hAnsi="Calibri" w:cs="宋体"/>
                <w:szCs w:val="22"/>
              </w:rPr>
              <w:t>大一寸</w:t>
            </w:r>
            <w:r>
              <w:rPr>
                <w:rFonts w:hint="eastAsia" w:ascii="Calibri" w:hAnsi="Calibri" w:cs="宋体"/>
                <w:szCs w:val="22"/>
              </w:rPr>
              <w:t>免冠</w:t>
            </w:r>
          </w:p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hint="eastAsia" w:ascii="Calibri" w:hAnsi="Calibri" w:cs="宋体"/>
                <w:szCs w:val="2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 w:val="18"/>
                <w:szCs w:val="18"/>
              </w:rPr>
              <w:t>（从高中写起）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奖惩情况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奖励：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right="21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惩处：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3.在接受高等教育期间违反《普通高等学校学生管理规定》以及学校纪律，受到过记过、留校察看或开除学籍处分的人员。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承诺人签名</w:t>
            </w:r>
            <w:r>
              <w:rPr>
                <w:rFonts w:hint="eastAsia" w:ascii="黑体" w:hAnsi="黑体" w:eastAsia="黑体"/>
                <w:szCs w:val="21"/>
              </w:rPr>
              <w:t>：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参与考察人员签名：                 （毕业学校、院系或本人人事档案管理单位盖章）</w:t>
            </w:r>
          </w:p>
          <w:p>
            <w:pPr>
              <w:spacing w:line="360" w:lineRule="auto"/>
              <w:ind w:firstLine="5670" w:firstLineChars="27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1.是否符合规定的报考资格条件：□是   □否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2.报名时提交的信息和材料是否真实、准确、完整：□是   □否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        盖章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黑体" w:hAnsi="黑体" w:eastAsia="黑体"/>
          <w:szCs w:val="21"/>
        </w:rPr>
        <w:t>备注说明：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3．此表第一页内容由考生使用计算机填写，须双面打印，复印无效。此表第二页“报考资格复核情况”由广东中烟工业有限责任公司填写。</w:t>
      </w:r>
    </w:p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EA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0B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DA6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981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AEA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6E0E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1DBF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2025-02-21T14:49:00Z</dcterms:created>
  <dc:creator>谢婷婷</dc:creator>
  <cp:lastModifiedBy>linwenjia</cp:lastModifiedBy>
  <dcterms:modified xsi:type="dcterms:W3CDTF">2026-03-02T09:53:46Z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083639FAF0E025E0AAEDA469E73AFFBB_43</vt:lpwstr>
  </property>
</Properties>
</file>